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D54D0" w14:textId="77777777" w:rsidR="000D0A6B" w:rsidRDefault="000D0A6B" w:rsidP="000D0A6B">
      <w:pPr>
        <w:jc w:val="both"/>
        <w:rPr>
          <w:rFonts w:ascii="Arial" w:hAnsi="Arial" w:cs="Arial"/>
          <w:b/>
          <w:bCs/>
          <w:sz w:val="22"/>
          <w:szCs w:val="22"/>
        </w:rPr>
      </w:pPr>
      <w:r w:rsidRPr="000D0A6B">
        <w:rPr>
          <w:rFonts w:ascii="Arial" w:hAnsi="Arial" w:cs="Arial"/>
          <w:b/>
          <w:bCs/>
          <w:sz w:val="22"/>
          <w:szCs w:val="22"/>
        </w:rPr>
        <w:t>1. Appointment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67"/>
        <w:gridCol w:w="6849"/>
      </w:tblGrid>
      <w:tr w:rsidR="00A24ECE" w:rsidRPr="00A24ECE" w14:paraId="4959DE2C" w14:textId="77777777" w:rsidTr="00A24ECE">
        <w:trPr>
          <w:tblHeader/>
          <w:tblCellSpacing w:w="15" w:type="dxa"/>
        </w:trPr>
        <w:tc>
          <w:tcPr>
            <w:tcW w:w="0" w:type="auto"/>
            <w:shd w:val="clear" w:color="auto" w:fill="F2F2F2" w:themeFill="background1" w:themeFillShade="F2"/>
            <w:vAlign w:val="center"/>
            <w:hideMark/>
          </w:tcPr>
          <w:p w14:paraId="296512AE" w14:textId="77777777" w:rsidR="00A24ECE" w:rsidRPr="00A24ECE" w:rsidRDefault="00A24ECE" w:rsidP="00A24ECE">
            <w:pPr>
              <w:jc w:val="both"/>
              <w:rPr>
                <w:rFonts w:ascii="Arial" w:hAnsi="Arial" w:cs="Arial"/>
                <w:b/>
                <w:bCs/>
                <w:sz w:val="22"/>
                <w:szCs w:val="22"/>
              </w:rPr>
            </w:pPr>
            <w:r w:rsidRPr="00A24ECE">
              <w:rPr>
                <w:rFonts w:ascii="Arial" w:hAnsi="Arial" w:cs="Arial"/>
                <w:b/>
                <w:bCs/>
                <w:sz w:val="22"/>
                <w:szCs w:val="22"/>
              </w:rPr>
              <w:t>Appointment</w:t>
            </w:r>
          </w:p>
        </w:tc>
        <w:tc>
          <w:tcPr>
            <w:tcW w:w="0" w:type="auto"/>
            <w:shd w:val="clear" w:color="auto" w:fill="F2F2F2" w:themeFill="background1" w:themeFillShade="F2"/>
            <w:vAlign w:val="center"/>
            <w:hideMark/>
          </w:tcPr>
          <w:p w14:paraId="258A6538" w14:textId="77777777" w:rsidR="00A24ECE" w:rsidRPr="00A24ECE" w:rsidRDefault="00A24ECE" w:rsidP="00A24ECE">
            <w:pPr>
              <w:jc w:val="both"/>
              <w:rPr>
                <w:rFonts w:ascii="Arial" w:hAnsi="Arial" w:cs="Arial"/>
                <w:b/>
                <w:bCs/>
                <w:sz w:val="22"/>
                <w:szCs w:val="22"/>
              </w:rPr>
            </w:pPr>
            <w:r w:rsidRPr="00A24ECE">
              <w:rPr>
                <w:rFonts w:ascii="Arial" w:hAnsi="Arial" w:cs="Arial"/>
                <w:b/>
                <w:bCs/>
                <w:sz w:val="22"/>
                <w:szCs w:val="22"/>
              </w:rPr>
              <w:t>Details</w:t>
            </w:r>
          </w:p>
        </w:tc>
      </w:tr>
      <w:tr w:rsidR="00A24ECE" w:rsidRPr="00A24ECE" w14:paraId="72DD817D" w14:textId="77777777" w:rsidTr="00A24ECE">
        <w:trPr>
          <w:tblCellSpacing w:w="15" w:type="dxa"/>
        </w:trPr>
        <w:tc>
          <w:tcPr>
            <w:tcW w:w="0" w:type="auto"/>
            <w:vAlign w:val="center"/>
            <w:hideMark/>
          </w:tcPr>
          <w:p w14:paraId="17AD2D1B" w14:textId="77777777" w:rsidR="00A24ECE" w:rsidRPr="00A24ECE" w:rsidRDefault="00A24ECE" w:rsidP="00A24ECE">
            <w:pPr>
              <w:jc w:val="both"/>
              <w:rPr>
                <w:rFonts w:ascii="Arial" w:hAnsi="Arial" w:cs="Arial"/>
                <w:b/>
                <w:bCs/>
                <w:sz w:val="22"/>
                <w:szCs w:val="22"/>
              </w:rPr>
            </w:pPr>
            <w:r w:rsidRPr="00A24ECE">
              <w:rPr>
                <w:rFonts w:ascii="Arial" w:hAnsi="Arial" w:cs="Arial"/>
                <w:b/>
                <w:bCs/>
                <w:sz w:val="22"/>
                <w:szCs w:val="22"/>
              </w:rPr>
              <w:t>Role</w:t>
            </w:r>
          </w:p>
        </w:tc>
        <w:tc>
          <w:tcPr>
            <w:tcW w:w="0" w:type="auto"/>
            <w:vAlign w:val="center"/>
            <w:hideMark/>
          </w:tcPr>
          <w:p w14:paraId="69A82698" w14:textId="77777777" w:rsidR="00A24ECE" w:rsidRPr="00A24ECE" w:rsidRDefault="00A24ECE" w:rsidP="00A24ECE">
            <w:pPr>
              <w:jc w:val="both"/>
              <w:rPr>
                <w:rFonts w:ascii="Arial" w:hAnsi="Arial" w:cs="Arial"/>
                <w:sz w:val="22"/>
                <w:szCs w:val="22"/>
              </w:rPr>
            </w:pPr>
            <w:r w:rsidRPr="00A24ECE">
              <w:rPr>
                <w:rFonts w:ascii="Arial" w:hAnsi="Arial" w:cs="Arial"/>
                <w:sz w:val="22"/>
                <w:szCs w:val="22"/>
              </w:rPr>
              <w:t>Professional Standards Committee Chair</w:t>
            </w:r>
          </w:p>
        </w:tc>
      </w:tr>
      <w:tr w:rsidR="00A24ECE" w:rsidRPr="00A24ECE" w14:paraId="7BF630C5" w14:textId="77777777" w:rsidTr="00A24ECE">
        <w:trPr>
          <w:tblCellSpacing w:w="15" w:type="dxa"/>
        </w:trPr>
        <w:tc>
          <w:tcPr>
            <w:tcW w:w="0" w:type="auto"/>
            <w:vAlign w:val="center"/>
            <w:hideMark/>
          </w:tcPr>
          <w:p w14:paraId="36BD844F" w14:textId="77777777" w:rsidR="00A24ECE" w:rsidRPr="00A24ECE" w:rsidRDefault="00A24ECE" w:rsidP="00A24ECE">
            <w:pPr>
              <w:jc w:val="both"/>
              <w:rPr>
                <w:rFonts w:ascii="Arial" w:hAnsi="Arial" w:cs="Arial"/>
                <w:b/>
                <w:bCs/>
                <w:sz w:val="22"/>
                <w:szCs w:val="22"/>
              </w:rPr>
            </w:pPr>
            <w:r w:rsidRPr="00A24ECE">
              <w:rPr>
                <w:rFonts w:ascii="Arial" w:hAnsi="Arial" w:cs="Arial"/>
                <w:b/>
                <w:bCs/>
                <w:sz w:val="22"/>
                <w:szCs w:val="22"/>
              </w:rPr>
              <w:t>Appointment Commencement</w:t>
            </w:r>
          </w:p>
        </w:tc>
        <w:tc>
          <w:tcPr>
            <w:tcW w:w="0" w:type="auto"/>
            <w:vAlign w:val="center"/>
            <w:hideMark/>
          </w:tcPr>
          <w:p w14:paraId="1F8993C2" w14:textId="77777777" w:rsidR="00A24ECE" w:rsidRPr="00A24ECE" w:rsidRDefault="00A24ECE" w:rsidP="00A24ECE">
            <w:pPr>
              <w:jc w:val="both"/>
              <w:rPr>
                <w:rFonts w:ascii="Arial" w:hAnsi="Arial" w:cs="Arial"/>
                <w:sz w:val="22"/>
                <w:szCs w:val="22"/>
              </w:rPr>
            </w:pPr>
            <w:r w:rsidRPr="00A24ECE">
              <w:rPr>
                <w:rFonts w:ascii="Arial" w:hAnsi="Arial" w:cs="Arial"/>
                <w:sz w:val="22"/>
                <w:szCs w:val="22"/>
              </w:rPr>
              <w:t>From the date of appointment by the IWFM Board</w:t>
            </w:r>
          </w:p>
        </w:tc>
      </w:tr>
      <w:tr w:rsidR="00A24ECE" w:rsidRPr="00A24ECE" w14:paraId="3A6D9694" w14:textId="77777777" w:rsidTr="00A24ECE">
        <w:trPr>
          <w:tblCellSpacing w:w="15" w:type="dxa"/>
        </w:trPr>
        <w:tc>
          <w:tcPr>
            <w:tcW w:w="0" w:type="auto"/>
            <w:vAlign w:val="center"/>
            <w:hideMark/>
          </w:tcPr>
          <w:p w14:paraId="2EB9F7B8" w14:textId="77777777" w:rsidR="00A24ECE" w:rsidRPr="00A24ECE" w:rsidRDefault="00A24ECE" w:rsidP="00A24ECE">
            <w:pPr>
              <w:jc w:val="both"/>
              <w:rPr>
                <w:rFonts w:ascii="Arial" w:hAnsi="Arial" w:cs="Arial"/>
                <w:b/>
                <w:bCs/>
                <w:sz w:val="22"/>
                <w:szCs w:val="22"/>
              </w:rPr>
            </w:pPr>
            <w:r w:rsidRPr="00A24ECE">
              <w:rPr>
                <w:rFonts w:ascii="Arial" w:hAnsi="Arial" w:cs="Arial"/>
                <w:b/>
                <w:bCs/>
                <w:sz w:val="22"/>
                <w:szCs w:val="22"/>
              </w:rPr>
              <w:t>Appointment Method</w:t>
            </w:r>
          </w:p>
        </w:tc>
        <w:tc>
          <w:tcPr>
            <w:tcW w:w="0" w:type="auto"/>
            <w:vAlign w:val="center"/>
            <w:hideMark/>
          </w:tcPr>
          <w:p w14:paraId="2F6114F4" w14:textId="77777777" w:rsidR="00A24ECE" w:rsidRPr="00A24ECE" w:rsidRDefault="00A24ECE" w:rsidP="00A24ECE">
            <w:pPr>
              <w:jc w:val="both"/>
              <w:rPr>
                <w:rFonts w:ascii="Arial" w:hAnsi="Arial" w:cs="Arial"/>
                <w:sz w:val="22"/>
                <w:szCs w:val="22"/>
              </w:rPr>
            </w:pPr>
            <w:r w:rsidRPr="00A24ECE">
              <w:rPr>
                <w:rFonts w:ascii="Arial" w:hAnsi="Arial" w:cs="Arial"/>
                <w:sz w:val="22"/>
                <w:szCs w:val="22"/>
              </w:rPr>
              <w:t>The Professional Standards Committee shall select and recommend a Chair from amongst its members. The recommendation shall be submitted to the IWFM Board, which retains final authority for approval and appointment.</w:t>
            </w:r>
          </w:p>
        </w:tc>
      </w:tr>
      <w:tr w:rsidR="00A24ECE" w:rsidRPr="00A24ECE" w14:paraId="21EACB52" w14:textId="77777777" w:rsidTr="00A24ECE">
        <w:trPr>
          <w:tblCellSpacing w:w="15" w:type="dxa"/>
        </w:trPr>
        <w:tc>
          <w:tcPr>
            <w:tcW w:w="0" w:type="auto"/>
            <w:vAlign w:val="center"/>
            <w:hideMark/>
          </w:tcPr>
          <w:p w14:paraId="19367F9D" w14:textId="77777777" w:rsidR="00A24ECE" w:rsidRPr="00A24ECE" w:rsidRDefault="00A24ECE" w:rsidP="00A24ECE">
            <w:pPr>
              <w:jc w:val="both"/>
              <w:rPr>
                <w:rFonts w:ascii="Arial" w:hAnsi="Arial" w:cs="Arial"/>
                <w:b/>
                <w:bCs/>
                <w:sz w:val="22"/>
                <w:szCs w:val="22"/>
              </w:rPr>
            </w:pPr>
            <w:r w:rsidRPr="00A24ECE">
              <w:rPr>
                <w:rFonts w:ascii="Arial" w:hAnsi="Arial" w:cs="Arial"/>
                <w:b/>
                <w:bCs/>
                <w:sz w:val="22"/>
                <w:szCs w:val="22"/>
              </w:rPr>
              <w:t>Eligibility</w:t>
            </w:r>
          </w:p>
        </w:tc>
        <w:tc>
          <w:tcPr>
            <w:tcW w:w="0" w:type="auto"/>
            <w:vAlign w:val="center"/>
            <w:hideMark/>
          </w:tcPr>
          <w:p w14:paraId="5ACA6753" w14:textId="77777777" w:rsidR="00A24ECE" w:rsidRPr="00A24ECE" w:rsidRDefault="00A24ECE" w:rsidP="00A24ECE">
            <w:pPr>
              <w:jc w:val="both"/>
              <w:rPr>
                <w:rFonts w:ascii="Arial" w:hAnsi="Arial" w:cs="Arial"/>
                <w:sz w:val="22"/>
                <w:szCs w:val="22"/>
              </w:rPr>
            </w:pPr>
            <w:r w:rsidRPr="00A24ECE">
              <w:rPr>
                <w:rFonts w:ascii="Arial" w:hAnsi="Arial" w:cs="Arial"/>
                <w:sz w:val="22"/>
                <w:szCs w:val="22"/>
              </w:rPr>
              <w:t>Open to individuals eligible for appointment to the Professional Standards Committee. IWFM membership is not a requirement unless otherwise determined by the Board.</w:t>
            </w:r>
          </w:p>
        </w:tc>
      </w:tr>
      <w:tr w:rsidR="00A24ECE" w:rsidRPr="00A24ECE" w14:paraId="495890FC" w14:textId="77777777" w:rsidTr="00A24ECE">
        <w:trPr>
          <w:tblCellSpacing w:w="15" w:type="dxa"/>
        </w:trPr>
        <w:tc>
          <w:tcPr>
            <w:tcW w:w="0" w:type="auto"/>
            <w:vAlign w:val="center"/>
            <w:hideMark/>
          </w:tcPr>
          <w:p w14:paraId="4786DF68" w14:textId="77777777" w:rsidR="00A24ECE" w:rsidRPr="00A24ECE" w:rsidRDefault="00A24ECE" w:rsidP="00A24ECE">
            <w:pPr>
              <w:jc w:val="both"/>
              <w:rPr>
                <w:rFonts w:ascii="Arial" w:hAnsi="Arial" w:cs="Arial"/>
                <w:b/>
                <w:bCs/>
                <w:sz w:val="22"/>
                <w:szCs w:val="22"/>
              </w:rPr>
            </w:pPr>
            <w:r w:rsidRPr="00A24ECE">
              <w:rPr>
                <w:rFonts w:ascii="Arial" w:hAnsi="Arial" w:cs="Arial"/>
                <w:b/>
                <w:bCs/>
                <w:sz w:val="22"/>
                <w:szCs w:val="22"/>
              </w:rPr>
              <w:t>Term of Office</w:t>
            </w:r>
          </w:p>
        </w:tc>
        <w:tc>
          <w:tcPr>
            <w:tcW w:w="0" w:type="auto"/>
            <w:vAlign w:val="center"/>
            <w:hideMark/>
          </w:tcPr>
          <w:p w14:paraId="1C3571B9" w14:textId="77777777" w:rsidR="00A24ECE" w:rsidRPr="00A24ECE" w:rsidRDefault="00A24ECE" w:rsidP="00A24ECE">
            <w:pPr>
              <w:jc w:val="both"/>
              <w:rPr>
                <w:rFonts w:ascii="Arial" w:hAnsi="Arial" w:cs="Arial"/>
                <w:sz w:val="22"/>
                <w:szCs w:val="22"/>
              </w:rPr>
            </w:pPr>
            <w:r w:rsidRPr="00A24ECE">
              <w:rPr>
                <w:rFonts w:ascii="Arial" w:hAnsi="Arial" w:cs="Arial"/>
                <w:sz w:val="22"/>
                <w:szCs w:val="22"/>
              </w:rPr>
              <w:t>As set out within the IWFM Board Regulations (currently two years), with eligibility for reappointment in accordance with those Regulations.</w:t>
            </w:r>
          </w:p>
        </w:tc>
      </w:tr>
      <w:tr w:rsidR="00A24ECE" w:rsidRPr="00A24ECE" w14:paraId="64EAC314" w14:textId="77777777" w:rsidTr="00A24ECE">
        <w:trPr>
          <w:tblCellSpacing w:w="15" w:type="dxa"/>
        </w:trPr>
        <w:tc>
          <w:tcPr>
            <w:tcW w:w="0" w:type="auto"/>
            <w:vAlign w:val="center"/>
            <w:hideMark/>
          </w:tcPr>
          <w:p w14:paraId="65BEF806" w14:textId="77777777" w:rsidR="00A24ECE" w:rsidRPr="00A24ECE" w:rsidRDefault="00A24ECE" w:rsidP="00A24ECE">
            <w:pPr>
              <w:jc w:val="both"/>
              <w:rPr>
                <w:rFonts w:ascii="Arial" w:hAnsi="Arial" w:cs="Arial"/>
                <w:b/>
                <w:bCs/>
                <w:sz w:val="22"/>
                <w:szCs w:val="22"/>
              </w:rPr>
            </w:pPr>
            <w:r w:rsidRPr="00A24ECE">
              <w:rPr>
                <w:rFonts w:ascii="Arial" w:hAnsi="Arial" w:cs="Arial"/>
                <w:b/>
                <w:bCs/>
                <w:sz w:val="22"/>
                <w:szCs w:val="22"/>
              </w:rPr>
              <w:t>Reports to</w:t>
            </w:r>
          </w:p>
        </w:tc>
        <w:tc>
          <w:tcPr>
            <w:tcW w:w="0" w:type="auto"/>
            <w:vAlign w:val="center"/>
            <w:hideMark/>
          </w:tcPr>
          <w:p w14:paraId="6A3DEE45" w14:textId="77777777" w:rsidR="00A24ECE" w:rsidRPr="00A24ECE" w:rsidRDefault="00A24ECE" w:rsidP="00A24ECE">
            <w:pPr>
              <w:jc w:val="both"/>
              <w:rPr>
                <w:rFonts w:ascii="Arial" w:hAnsi="Arial" w:cs="Arial"/>
                <w:sz w:val="22"/>
                <w:szCs w:val="22"/>
              </w:rPr>
            </w:pPr>
            <w:r w:rsidRPr="00A24ECE">
              <w:rPr>
                <w:rFonts w:ascii="Arial" w:hAnsi="Arial" w:cs="Arial"/>
                <w:sz w:val="22"/>
                <w:szCs w:val="22"/>
              </w:rPr>
              <w:t>IWFM Board</w:t>
            </w:r>
          </w:p>
        </w:tc>
      </w:tr>
      <w:tr w:rsidR="00A24ECE" w:rsidRPr="00A24ECE" w14:paraId="6A758A5F" w14:textId="77777777" w:rsidTr="00A24ECE">
        <w:trPr>
          <w:tblCellSpacing w:w="15" w:type="dxa"/>
        </w:trPr>
        <w:tc>
          <w:tcPr>
            <w:tcW w:w="0" w:type="auto"/>
            <w:vAlign w:val="center"/>
            <w:hideMark/>
          </w:tcPr>
          <w:p w14:paraId="1D4AB354" w14:textId="77777777" w:rsidR="00A24ECE" w:rsidRPr="00A24ECE" w:rsidRDefault="00A24ECE" w:rsidP="00A24ECE">
            <w:pPr>
              <w:jc w:val="both"/>
              <w:rPr>
                <w:rFonts w:ascii="Arial" w:hAnsi="Arial" w:cs="Arial"/>
                <w:b/>
                <w:bCs/>
                <w:sz w:val="22"/>
                <w:szCs w:val="22"/>
              </w:rPr>
            </w:pPr>
            <w:r w:rsidRPr="00A24ECE">
              <w:rPr>
                <w:rFonts w:ascii="Arial" w:hAnsi="Arial" w:cs="Arial"/>
                <w:b/>
                <w:bCs/>
                <w:sz w:val="22"/>
                <w:szCs w:val="22"/>
              </w:rPr>
              <w:t>Governance Support</w:t>
            </w:r>
          </w:p>
        </w:tc>
        <w:tc>
          <w:tcPr>
            <w:tcW w:w="0" w:type="auto"/>
            <w:vAlign w:val="center"/>
            <w:hideMark/>
          </w:tcPr>
          <w:p w14:paraId="55CE67EB" w14:textId="77777777" w:rsidR="00A24ECE" w:rsidRPr="00A24ECE" w:rsidRDefault="00A24ECE" w:rsidP="00A24ECE">
            <w:pPr>
              <w:jc w:val="both"/>
              <w:rPr>
                <w:rFonts w:ascii="Arial" w:hAnsi="Arial" w:cs="Arial"/>
                <w:sz w:val="22"/>
                <w:szCs w:val="22"/>
              </w:rPr>
            </w:pPr>
            <w:r w:rsidRPr="00A24ECE">
              <w:rPr>
                <w:rFonts w:ascii="Arial" w:hAnsi="Arial" w:cs="Arial"/>
                <w:sz w:val="22"/>
                <w:szCs w:val="22"/>
              </w:rPr>
              <w:t>Head of Governance &amp; Company Secretary</w:t>
            </w:r>
          </w:p>
        </w:tc>
      </w:tr>
    </w:tbl>
    <w:p w14:paraId="79AC8783" w14:textId="77777777" w:rsidR="000D0A6B" w:rsidRPr="000D0A6B" w:rsidRDefault="000D0A6B" w:rsidP="007B66B9">
      <w:pPr>
        <w:spacing w:before="240"/>
        <w:jc w:val="both"/>
        <w:rPr>
          <w:rFonts w:ascii="Arial" w:hAnsi="Arial" w:cs="Arial"/>
          <w:b/>
          <w:bCs/>
          <w:sz w:val="22"/>
          <w:szCs w:val="22"/>
        </w:rPr>
      </w:pPr>
      <w:r w:rsidRPr="000D0A6B">
        <w:rPr>
          <w:rFonts w:ascii="Arial" w:hAnsi="Arial" w:cs="Arial"/>
          <w:b/>
          <w:bCs/>
          <w:sz w:val="22"/>
          <w:szCs w:val="22"/>
        </w:rPr>
        <w:t>2. Purpose of the Appointment</w:t>
      </w:r>
    </w:p>
    <w:p w14:paraId="6AD7A958"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The Professional Standards Committee Chair provides leadership to the Committee, ensuring that it fulfils its responsibilities as set out within its Terms of Reference and provides effective assurance and recommendations to the Board.</w:t>
      </w:r>
    </w:p>
    <w:p w14:paraId="6E887F70"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The Chair is responsible for ensuring that the Committee operates effectively and independently and maintains appropriate focus on the integrity, rigour and continuing relevance of IWFM’s Professional Standards, membership and assessment arrangements and continuing professional development framework.</w:t>
      </w:r>
    </w:p>
    <w:p w14:paraId="058DF03D"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The Chair provides leadership to Committee members, promotes effective collective decision-making and ensures that the Committee benefits from the range of professional, technical and independent expertise represented within its membership.</w:t>
      </w:r>
    </w:p>
    <w:p w14:paraId="31461413" w14:textId="77777777" w:rsidR="000D0A6B" w:rsidRPr="000D0A6B" w:rsidRDefault="000D0A6B" w:rsidP="000D0A6B">
      <w:pPr>
        <w:jc w:val="both"/>
        <w:rPr>
          <w:rFonts w:ascii="Arial" w:hAnsi="Arial" w:cs="Arial"/>
          <w:b/>
          <w:bCs/>
          <w:sz w:val="22"/>
          <w:szCs w:val="22"/>
        </w:rPr>
      </w:pPr>
      <w:r w:rsidRPr="000D0A6B">
        <w:rPr>
          <w:rFonts w:ascii="Arial" w:hAnsi="Arial" w:cs="Arial"/>
          <w:b/>
          <w:bCs/>
          <w:sz w:val="22"/>
          <w:szCs w:val="22"/>
        </w:rPr>
        <w:t>3. Eligibility and Expectations</w:t>
      </w:r>
    </w:p>
    <w:p w14:paraId="687CF46B"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The Chair should demonstrate a strong understanding of professional standards and their role within a professional membership body.</w:t>
      </w:r>
    </w:p>
    <w:p w14:paraId="1CB98CB5"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The Chair should have a good understanding of IWFM’s Professional Standards and their application to professional practice across workplace and facilities management, together with an understanding of the role of professional standards in supporting competence, public confidence and the continuing development of the profession.</w:t>
      </w:r>
    </w:p>
    <w:p w14:paraId="1557BB72"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lastRenderedPageBreak/>
        <w:t>The Chair must be able to exercise independent judgement, facilitate constructive discussion, maintain confidentiality and act in the best interests of the Institute and the profession.</w:t>
      </w:r>
    </w:p>
    <w:p w14:paraId="61BEC706" w14:textId="77777777" w:rsidR="000D0A6B" w:rsidRDefault="000D0A6B" w:rsidP="000D0A6B">
      <w:pPr>
        <w:jc w:val="both"/>
        <w:rPr>
          <w:rFonts w:ascii="Arial" w:hAnsi="Arial" w:cs="Arial"/>
          <w:b/>
          <w:bCs/>
          <w:sz w:val="22"/>
          <w:szCs w:val="22"/>
        </w:rPr>
      </w:pPr>
      <w:r w:rsidRPr="000D0A6B">
        <w:rPr>
          <w:rFonts w:ascii="Arial" w:hAnsi="Arial" w:cs="Arial"/>
          <w:b/>
          <w:bCs/>
          <w:sz w:val="22"/>
          <w:szCs w:val="22"/>
        </w:rPr>
        <w:t>4. Key Responsibilities</w:t>
      </w:r>
    </w:p>
    <w:p w14:paraId="262D92AC" w14:textId="7F5CC5E1" w:rsidR="0090443B" w:rsidRPr="0090443B" w:rsidRDefault="0090443B" w:rsidP="000D0A6B">
      <w:pPr>
        <w:jc w:val="both"/>
        <w:rPr>
          <w:rFonts w:ascii="Arial" w:hAnsi="Arial" w:cs="Arial"/>
          <w:sz w:val="22"/>
          <w:szCs w:val="22"/>
        </w:rPr>
      </w:pPr>
      <w:r w:rsidRPr="0090443B">
        <w:rPr>
          <w:rFonts w:ascii="Arial" w:hAnsi="Arial" w:cs="Arial"/>
          <w:sz w:val="22"/>
          <w:szCs w:val="22"/>
        </w:rPr>
        <w:t>In leading the Professional Standards Committee, the Chair has the following key responsibilities: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42"/>
        <w:gridCol w:w="6574"/>
      </w:tblGrid>
      <w:tr w:rsidR="000D0A6B" w:rsidRPr="000D0A6B" w14:paraId="19B43C17" w14:textId="77777777" w:rsidTr="007B66B9">
        <w:trPr>
          <w:tblHeader/>
          <w:tblCellSpacing w:w="15" w:type="dxa"/>
        </w:trPr>
        <w:tc>
          <w:tcPr>
            <w:tcW w:w="0" w:type="auto"/>
            <w:shd w:val="clear" w:color="auto" w:fill="F2F2F2" w:themeFill="background1" w:themeFillShade="F2"/>
            <w:vAlign w:val="center"/>
            <w:hideMark/>
          </w:tcPr>
          <w:p w14:paraId="6EE61D60" w14:textId="77777777" w:rsidR="000D0A6B" w:rsidRPr="000D0A6B" w:rsidRDefault="000D0A6B" w:rsidP="000D0A6B">
            <w:pPr>
              <w:jc w:val="both"/>
              <w:rPr>
                <w:rFonts w:ascii="Arial" w:hAnsi="Arial" w:cs="Arial"/>
                <w:b/>
                <w:bCs/>
                <w:sz w:val="22"/>
                <w:szCs w:val="22"/>
              </w:rPr>
            </w:pPr>
            <w:r w:rsidRPr="000D0A6B">
              <w:rPr>
                <w:rFonts w:ascii="Arial" w:hAnsi="Arial" w:cs="Arial"/>
                <w:b/>
                <w:bCs/>
                <w:sz w:val="22"/>
                <w:szCs w:val="22"/>
              </w:rPr>
              <w:t>Area</w:t>
            </w:r>
          </w:p>
        </w:tc>
        <w:tc>
          <w:tcPr>
            <w:tcW w:w="0" w:type="auto"/>
            <w:shd w:val="clear" w:color="auto" w:fill="F2F2F2" w:themeFill="background1" w:themeFillShade="F2"/>
            <w:vAlign w:val="center"/>
            <w:hideMark/>
          </w:tcPr>
          <w:p w14:paraId="0D01D0CF" w14:textId="77777777" w:rsidR="000D0A6B" w:rsidRPr="000D0A6B" w:rsidRDefault="000D0A6B" w:rsidP="000D0A6B">
            <w:pPr>
              <w:jc w:val="both"/>
              <w:rPr>
                <w:rFonts w:ascii="Arial" w:hAnsi="Arial" w:cs="Arial"/>
                <w:b/>
                <w:bCs/>
                <w:sz w:val="22"/>
                <w:szCs w:val="22"/>
              </w:rPr>
            </w:pPr>
            <w:r w:rsidRPr="000D0A6B">
              <w:rPr>
                <w:rFonts w:ascii="Arial" w:hAnsi="Arial" w:cs="Arial"/>
                <w:b/>
                <w:bCs/>
                <w:sz w:val="22"/>
                <w:szCs w:val="22"/>
              </w:rPr>
              <w:t>Responsibilities</w:t>
            </w:r>
          </w:p>
        </w:tc>
      </w:tr>
      <w:tr w:rsidR="000D0A6B" w:rsidRPr="000D0A6B" w14:paraId="07FC2CEB" w14:textId="77777777" w:rsidTr="007B66B9">
        <w:trPr>
          <w:tblCellSpacing w:w="15" w:type="dxa"/>
        </w:trPr>
        <w:tc>
          <w:tcPr>
            <w:tcW w:w="0" w:type="auto"/>
            <w:vAlign w:val="center"/>
            <w:hideMark/>
          </w:tcPr>
          <w:p w14:paraId="3271FC3F" w14:textId="77777777" w:rsidR="000D0A6B" w:rsidRPr="000D0A6B" w:rsidRDefault="000D0A6B" w:rsidP="007B66B9">
            <w:pPr>
              <w:rPr>
                <w:rFonts w:ascii="Arial" w:hAnsi="Arial" w:cs="Arial"/>
                <w:sz w:val="22"/>
                <w:szCs w:val="22"/>
              </w:rPr>
            </w:pPr>
            <w:r w:rsidRPr="000D0A6B">
              <w:rPr>
                <w:rFonts w:ascii="Arial" w:hAnsi="Arial" w:cs="Arial"/>
                <w:b/>
                <w:bCs/>
                <w:sz w:val="22"/>
                <w:szCs w:val="22"/>
              </w:rPr>
              <w:t>Leadership</w:t>
            </w:r>
          </w:p>
        </w:tc>
        <w:tc>
          <w:tcPr>
            <w:tcW w:w="0" w:type="auto"/>
            <w:vAlign w:val="center"/>
            <w:hideMark/>
          </w:tcPr>
          <w:p w14:paraId="59E6D813"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Provide effective, impartial and inclusive leadership to the Committee, encouraging open discussion, constructive challenge and collective decision-making.</w:t>
            </w:r>
          </w:p>
        </w:tc>
      </w:tr>
      <w:tr w:rsidR="000D0A6B" w:rsidRPr="000D0A6B" w14:paraId="01BD9758" w14:textId="77777777" w:rsidTr="007B66B9">
        <w:trPr>
          <w:tblCellSpacing w:w="15" w:type="dxa"/>
        </w:trPr>
        <w:tc>
          <w:tcPr>
            <w:tcW w:w="0" w:type="auto"/>
            <w:vAlign w:val="center"/>
            <w:hideMark/>
          </w:tcPr>
          <w:p w14:paraId="7053E8F1" w14:textId="77777777" w:rsidR="000D0A6B" w:rsidRPr="000D0A6B" w:rsidRDefault="000D0A6B" w:rsidP="007B66B9">
            <w:pPr>
              <w:rPr>
                <w:rFonts w:ascii="Arial" w:hAnsi="Arial" w:cs="Arial"/>
                <w:sz w:val="22"/>
                <w:szCs w:val="22"/>
              </w:rPr>
            </w:pPr>
            <w:r w:rsidRPr="000D0A6B">
              <w:rPr>
                <w:rFonts w:ascii="Arial" w:hAnsi="Arial" w:cs="Arial"/>
                <w:b/>
                <w:bCs/>
                <w:sz w:val="22"/>
                <w:szCs w:val="22"/>
              </w:rPr>
              <w:t>Professional Standards Oversight</w:t>
            </w:r>
          </w:p>
        </w:tc>
        <w:tc>
          <w:tcPr>
            <w:tcW w:w="0" w:type="auto"/>
            <w:vAlign w:val="center"/>
            <w:hideMark/>
          </w:tcPr>
          <w:p w14:paraId="5E1C60E2"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Lead the Committee in providing effective oversight of IWFM’s Professional Standards and their continuing relevance to the profession.</w:t>
            </w:r>
          </w:p>
        </w:tc>
      </w:tr>
      <w:tr w:rsidR="000D0A6B" w:rsidRPr="000D0A6B" w14:paraId="6AD610B0" w14:textId="77777777" w:rsidTr="007B66B9">
        <w:trPr>
          <w:tblCellSpacing w:w="15" w:type="dxa"/>
        </w:trPr>
        <w:tc>
          <w:tcPr>
            <w:tcW w:w="0" w:type="auto"/>
            <w:vAlign w:val="center"/>
            <w:hideMark/>
          </w:tcPr>
          <w:p w14:paraId="6163CB41" w14:textId="77777777" w:rsidR="000D0A6B" w:rsidRPr="000D0A6B" w:rsidRDefault="000D0A6B" w:rsidP="007B66B9">
            <w:pPr>
              <w:rPr>
                <w:rFonts w:ascii="Arial" w:hAnsi="Arial" w:cs="Arial"/>
                <w:sz w:val="22"/>
                <w:szCs w:val="22"/>
              </w:rPr>
            </w:pPr>
            <w:r w:rsidRPr="000D0A6B">
              <w:rPr>
                <w:rFonts w:ascii="Arial" w:hAnsi="Arial" w:cs="Arial"/>
                <w:b/>
                <w:bCs/>
                <w:sz w:val="22"/>
                <w:szCs w:val="22"/>
              </w:rPr>
              <w:t>Assessment and Professional Development</w:t>
            </w:r>
          </w:p>
        </w:tc>
        <w:tc>
          <w:tcPr>
            <w:tcW w:w="0" w:type="auto"/>
            <w:vAlign w:val="center"/>
            <w:hideMark/>
          </w:tcPr>
          <w:p w14:paraId="4C7976F9"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Ensure appropriate Committee oversight of membership grading, assessment methodology, CPD and relevant accreditation arrangements.</w:t>
            </w:r>
          </w:p>
        </w:tc>
      </w:tr>
      <w:tr w:rsidR="000D0A6B" w:rsidRPr="000D0A6B" w14:paraId="7AE39B88" w14:textId="77777777" w:rsidTr="007B66B9">
        <w:trPr>
          <w:tblCellSpacing w:w="15" w:type="dxa"/>
        </w:trPr>
        <w:tc>
          <w:tcPr>
            <w:tcW w:w="0" w:type="auto"/>
            <w:vAlign w:val="center"/>
            <w:hideMark/>
          </w:tcPr>
          <w:p w14:paraId="314B0ECC" w14:textId="77777777" w:rsidR="000D0A6B" w:rsidRPr="000D0A6B" w:rsidRDefault="000D0A6B" w:rsidP="007B66B9">
            <w:pPr>
              <w:rPr>
                <w:rFonts w:ascii="Arial" w:hAnsi="Arial" w:cs="Arial"/>
                <w:sz w:val="22"/>
                <w:szCs w:val="22"/>
              </w:rPr>
            </w:pPr>
            <w:r w:rsidRPr="000D0A6B">
              <w:rPr>
                <w:rFonts w:ascii="Arial" w:hAnsi="Arial" w:cs="Arial"/>
                <w:b/>
                <w:bCs/>
                <w:sz w:val="22"/>
                <w:szCs w:val="22"/>
              </w:rPr>
              <w:t>Committee Planning</w:t>
            </w:r>
          </w:p>
        </w:tc>
        <w:tc>
          <w:tcPr>
            <w:tcW w:w="0" w:type="auto"/>
            <w:vAlign w:val="center"/>
            <w:hideMark/>
          </w:tcPr>
          <w:p w14:paraId="27838074"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Work with the Head of Governance &amp; Company Secretary and accountable Executive lead to develop the Committee’s forward work programme and meeting agendas.</w:t>
            </w:r>
          </w:p>
        </w:tc>
      </w:tr>
      <w:tr w:rsidR="000D0A6B" w:rsidRPr="000D0A6B" w14:paraId="474C3793" w14:textId="77777777" w:rsidTr="007B66B9">
        <w:trPr>
          <w:tblCellSpacing w:w="15" w:type="dxa"/>
        </w:trPr>
        <w:tc>
          <w:tcPr>
            <w:tcW w:w="0" w:type="auto"/>
            <w:vAlign w:val="center"/>
            <w:hideMark/>
          </w:tcPr>
          <w:p w14:paraId="08D2B5DB" w14:textId="77777777" w:rsidR="000D0A6B" w:rsidRPr="000D0A6B" w:rsidRDefault="000D0A6B" w:rsidP="007B66B9">
            <w:pPr>
              <w:rPr>
                <w:rFonts w:ascii="Arial" w:hAnsi="Arial" w:cs="Arial"/>
                <w:sz w:val="22"/>
                <w:szCs w:val="22"/>
              </w:rPr>
            </w:pPr>
            <w:r w:rsidRPr="000D0A6B">
              <w:rPr>
                <w:rFonts w:ascii="Arial" w:hAnsi="Arial" w:cs="Arial"/>
                <w:b/>
                <w:bCs/>
                <w:sz w:val="22"/>
                <w:szCs w:val="22"/>
              </w:rPr>
              <w:t>Meeting Management</w:t>
            </w:r>
          </w:p>
        </w:tc>
        <w:tc>
          <w:tcPr>
            <w:tcW w:w="0" w:type="auto"/>
            <w:vAlign w:val="center"/>
            <w:hideMark/>
          </w:tcPr>
          <w:p w14:paraId="1697595E"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Chair meetings effectively, ensuring discussion remains focused, all members are able to contribute and decisions and recommendations are clearly reached.</w:t>
            </w:r>
          </w:p>
        </w:tc>
      </w:tr>
      <w:tr w:rsidR="000D0A6B" w:rsidRPr="000D0A6B" w14:paraId="3ABB283F" w14:textId="77777777" w:rsidTr="007B66B9">
        <w:trPr>
          <w:tblCellSpacing w:w="15" w:type="dxa"/>
        </w:trPr>
        <w:tc>
          <w:tcPr>
            <w:tcW w:w="0" w:type="auto"/>
            <w:vAlign w:val="center"/>
            <w:hideMark/>
          </w:tcPr>
          <w:p w14:paraId="51FCE6BB" w14:textId="77777777" w:rsidR="000D0A6B" w:rsidRPr="000D0A6B" w:rsidRDefault="000D0A6B" w:rsidP="007B66B9">
            <w:pPr>
              <w:rPr>
                <w:rFonts w:ascii="Arial" w:hAnsi="Arial" w:cs="Arial"/>
                <w:sz w:val="22"/>
                <w:szCs w:val="22"/>
              </w:rPr>
            </w:pPr>
            <w:r w:rsidRPr="000D0A6B">
              <w:rPr>
                <w:rFonts w:ascii="Arial" w:hAnsi="Arial" w:cs="Arial"/>
                <w:b/>
                <w:bCs/>
                <w:sz w:val="22"/>
                <w:szCs w:val="22"/>
              </w:rPr>
              <w:t>Board Assurance</w:t>
            </w:r>
          </w:p>
        </w:tc>
        <w:tc>
          <w:tcPr>
            <w:tcW w:w="0" w:type="auto"/>
            <w:vAlign w:val="center"/>
            <w:hideMark/>
          </w:tcPr>
          <w:p w14:paraId="6E2C7616"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Report significant matters, assurance and recommendations to the Board and ensure matters requiring Board consideration are appropriately escalated.</w:t>
            </w:r>
          </w:p>
        </w:tc>
      </w:tr>
      <w:tr w:rsidR="000D0A6B" w:rsidRPr="000D0A6B" w14:paraId="6C886331" w14:textId="77777777" w:rsidTr="007B66B9">
        <w:trPr>
          <w:tblCellSpacing w:w="15" w:type="dxa"/>
        </w:trPr>
        <w:tc>
          <w:tcPr>
            <w:tcW w:w="0" w:type="auto"/>
            <w:vAlign w:val="center"/>
            <w:hideMark/>
          </w:tcPr>
          <w:p w14:paraId="3903D546" w14:textId="77777777" w:rsidR="000D0A6B" w:rsidRPr="000D0A6B" w:rsidRDefault="000D0A6B" w:rsidP="007B66B9">
            <w:pPr>
              <w:rPr>
                <w:rFonts w:ascii="Arial" w:hAnsi="Arial" w:cs="Arial"/>
                <w:sz w:val="22"/>
                <w:szCs w:val="22"/>
              </w:rPr>
            </w:pPr>
            <w:r w:rsidRPr="000D0A6B">
              <w:rPr>
                <w:rFonts w:ascii="Arial" w:hAnsi="Arial" w:cs="Arial"/>
                <w:b/>
                <w:bCs/>
                <w:sz w:val="22"/>
                <w:szCs w:val="22"/>
              </w:rPr>
              <w:t>Committee Development</w:t>
            </w:r>
          </w:p>
        </w:tc>
        <w:tc>
          <w:tcPr>
            <w:tcW w:w="0" w:type="auto"/>
            <w:vAlign w:val="center"/>
            <w:hideMark/>
          </w:tcPr>
          <w:p w14:paraId="6319B6D8"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Support induction, succession planning and development of Committee members and help maintain an appropriate balance of skills, knowledge, experience and independent perspective.</w:t>
            </w:r>
          </w:p>
        </w:tc>
      </w:tr>
      <w:tr w:rsidR="000D0A6B" w:rsidRPr="000D0A6B" w14:paraId="06AD45C4" w14:textId="77777777" w:rsidTr="007B66B9">
        <w:trPr>
          <w:tblCellSpacing w:w="15" w:type="dxa"/>
        </w:trPr>
        <w:tc>
          <w:tcPr>
            <w:tcW w:w="0" w:type="auto"/>
            <w:vAlign w:val="center"/>
            <w:hideMark/>
          </w:tcPr>
          <w:p w14:paraId="47525020" w14:textId="77777777" w:rsidR="000D0A6B" w:rsidRPr="000D0A6B" w:rsidRDefault="000D0A6B" w:rsidP="007B66B9">
            <w:pPr>
              <w:rPr>
                <w:rFonts w:ascii="Arial" w:hAnsi="Arial" w:cs="Arial"/>
                <w:sz w:val="22"/>
                <w:szCs w:val="22"/>
              </w:rPr>
            </w:pPr>
            <w:r w:rsidRPr="000D0A6B">
              <w:rPr>
                <w:rFonts w:ascii="Arial" w:hAnsi="Arial" w:cs="Arial"/>
                <w:b/>
                <w:bCs/>
                <w:sz w:val="22"/>
                <w:szCs w:val="22"/>
              </w:rPr>
              <w:t>Stakeholder Perspective</w:t>
            </w:r>
          </w:p>
        </w:tc>
        <w:tc>
          <w:tcPr>
            <w:tcW w:w="0" w:type="auto"/>
            <w:vAlign w:val="center"/>
            <w:hideMark/>
          </w:tcPr>
          <w:p w14:paraId="3BD8C93F"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Encourage consideration of member, employer, education, industry and wider stakeholder perspectives in the Committee’s work.</w:t>
            </w:r>
          </w:p>
        </w:tc>
      </w:tr>
      <w:tr w:rsidR="000D0A6B" w:rsidRPr="000D0A6B" w14:paraId="15816F45" w14:textId="77777777" w:rsidTr="007B66B9">
        <w:trPr>
          <w:tblCellSpacing w:w="15" w:type="dxa"/>
        </w:trPr>
        <w:tc>
          <w:tcPr>
            <w:tcW w:w="0" w:type="auto"/>
            <w:vAlign w:val="center"/>
            <w:hideMark/>
          </w:tcPr>
          <w:p w14:paraId="405A1571" w14:textId="77777777" w:rsidR="000D0A6B" w:rsidRPr="000D0A6B" w:rsidRDefault="000D0A6B" w:rsidP="000D0A6B">
            <w:pPr>
              <w:jc w:val="both"/>
              <w:rPr>
                <w:rFonts w:ascii="Arial" w:hAnsi="Arial" w:cs="Arial"/>
                <w:sz w:val="22"/>
                <w:szCs w:val="22"/>
              </w:rPr>
            </w:pPr>
            <w:r w:rsidRPr="000D0A6B">
              <w:rPr>
                <w:rFonts w:ascii="Arial" w:hAnsi="Arial" w:cs="Arial"/>
                <w:b/>
                <w:bCs/>
                <w:sz w:val="22"/>
                <w:szCs w:val="22"/>
              </w:rPr>
              <w:t>Working Relationships</w:t>
            </w:r>
          </w:p>
        </w:tc>
        <w:tc>
          <w:tcPr>
            <w:tcW w:w="0" w:type="auto"/>
            <w:vAlign w:val="center"/>
            <w:hideMark/>
          </w:tcPr>
          <w:p w14:paraId="5AF57474"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Maintain effective relationships with the Board, Executive, Governance Team, C&amp;E, A&amp;R and other relevant governance groups while preserving the respective responsibilities of each.</w:t>
            </w:r>
          </w:p>
        </w:tc>
      </w:tr>
    </w:tbl>
    <w:p w14:paraId="159AFB47" w14:textId="77777777" w:rsidR="002657DC" w:rsidRDefault="002657DC" w:rsidP="007B66B9">
      <w:pPr>
        <w:spacing w:before="240"/>
        <w:jc w:val="both"/>
        <w:rPr>
          <w:rFonts w:ascii="Arial" w:hAnsi="Arial" w:cs="Arial"/>
          <w:b/>
          <w:bCs/>
          <w:sz w:val="22"/>
          <w:szCs w:val="22"/>
        </w:rPr>
      </w:pPr>
    </w:p>
    <w:p w14:paraId="116B4BE1" w14:textId="77777777" w:rsidR="002657DC" w:rsidRDefault="002657DC" w:rsidP="007B66B9">
      <w:pPr>
        <w:spacing w:before="240"/>
        <w:jc w:val="both"/>
        <w:rPr>
          <w:rFonts w:ascii="Arial" w:hAnsi="Arial" w:cs="Arial"/>
          <w:b/>
          <w:bCs/>
          <w:sz w:val="22"/>
          <w:szCs w:val="22"/>
        </w:rPr>
      </w:pPr>
    </w:p>
    <w:p w14:paraId="2196577A" w14:textId="75A68C8F" w:rsidR="000D0A6B" w:rsidRDefault="000D0A6B" w:rsidP="007B66B9">
      <w:pPr>
        <w:spacing w:before="240"/>
        <w:jc w:val="both"/>
        <w:rPr>
          <w:rFonts w:ascii="Arial" w:hAnsi="Arial" w:cs="Arial"/>
          <w:b/>
          <w:bCs/>
          <w:sz w:val="22"/>
          <w:szCs w:val="22"/>
        </w:rPr>
      </w:pPr>
      <w:r w:rsidRPr="000D0A6B">
        <w:rPr>
          <w:rFonts w:ascii="Arial" w:hAnsi="Arial" w:cs="Arial"/>
          <w:b/>
          <w:bCs/>
          <w:sz w:val="22"/>
          <w:szCs w:val="22"/>
        </w:rPr>
        <w:lastRenderedPageBreak/>
        <w:t>5. Knowledge and Experience</w:t>
      </w:r>
    </w:p>
    <w:p w14:paraId="4292935F" w14:textId="329873BA" w:rsidR="0090443B" w:rsidRPr="0090443B" w:rsidRDefault="0090443B" w:rsidP="007B66B9">
      <w:pPr>
        <w:spacing w:before="240"/>
        <w:jc w:val="both"/>
        <w:rPr>
          <w:rFonts w:ascii="Arial" w:hAnsi="Arial" w:cs="Arial"/>
          <w:sz w:val="22"/>
          <w:szCs w:val="22"/>
        </w:rPr>
      </w:pPr>
      <w:r w:rsidRPr="0090443B">
        <w:rPr>
          <w:rFonts w:ascii="Arial" w:hAnsi="Arial" w:cs="Arial"/>
          <w:sz w:val="22"/>
          <w:szCs w:val="22"/>
        </w:rPr>
        <w:t>The Chair should demonstrate the following knowledge and experience to provide effective leadership of the Committee: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13"/>
        <w:gridCol w:w="3903"/>
      </w:tblGrid>
      <w:tr w:rsidR="000D0A6B" w:rsidRPr="000D0A6B" w14:paraId="099D46E5" w14:textId="77777777" w:rsidTr="007B66B9">
        <w:trPr>
          <w:tblHeader/>
          <w:tblCellSpacing w:w="15" w:type="dxa"/>
        </w:trPr>
        <w:tc>
          <w:tcPr>
            <w:tcW w:w="0" w:type="auto"/>
            <w:shd w:val="clear" w:color="auto" w:fill="F2F2F2" w:themeFill="background1" w:themeFillShade="F2"/>
            <w:vAlign w:val="center"/>
            <w:hideMark/>
          </w:tcPr>
          <w:p w14:paraId="1FA699A5" w14:textId="77777777" w:rsidR="000D0A6B" w:rsidRPr="000D0A6B" w:rsidRDefault="000D0A6B" w:rsidP="000D0A6B">
            <w:pPr>
              <w:jc w:val="both"/>
              <w:rPr>
                <w:rFonts w:ascii="Arial" w:hAnsi="Arial" w:cs="Arial"/>
                <w:b/>
                <w:bCs/>
                <w:sz w:val="22"/>
                <w:szCs w:val="22"/>
              </w:rPr>
            </w:pPr>
            <w:r w:rsidRPr="000D0A6B">
              <w:rPr>
                <w:rFonts w:ascii="Arial" w:hAnsi="Arial" w:cs="Arial"/>
                <w:b/>
                <w:bCs/>
                <w:sz w:val="22"/>
                <w:szCs w:val="22"/>
              </w:rPr>
              <w:t>Essential</w:t>
            </w:r>
          </w:p>
        </w:tc>
        <w:tc>
          <w:tcPr>
            <w:tcW w:w="0" w:type="auto"/>
            <w:shd w:val="clear" w:color="auto" w:fill="F2F2F2" w:themeFill="background1" w:themeFillShade="F2"/>
            <w:vAlign w:val="center"/>
            <w:hideMark/>
          </w:tcPr>
          <w:p w14:paraId="55611CDE" w14:textId="77777777" w:rsidR="000D0A6B" w:rsidRPr="000D0A6B" w:rsidRDefault="000D0A6B" w:rsidP="000D0A6B">
            <w:pPr>
              <w:jc w:val="both"/>
              <w:rPr>
                <w:rFonts w:ascii="Arial" w:hAnsi="Arial" w:cs="Arial"/>
                <w:b/>
                <w:bCs/>
                <w:sz w:val="22"/>
                <w:szCs w:val="22"/>
              </w:rPr>
            </w:pPr>
            <w:r w:rsidRPr="000D0A6B">
              <w:rPr>
                <w:rFonts w:ascii="Arial" w:hAnsi="Arial" w:cs="Arial"/>
                <w:b/>
                <w:bCs/>
                <w:sz w:val="22"/>
                <w:szCs w:val="22"/>
              </w:rPr>
              <w:t>Desirable</w:t>
            </w:r>
          </w:p>
        </w:tc>
      </w:tr>
      <w:tr w:rsidR="000D0A6B" w:rsidRPr="000D0A6B" w14:paraId="0B294E63" w14:textId="77777777" w:rsidTr="007B66B9">
        <w:trPr>
          <w:tblCellSpacing w:w="15" w:type="dxa"/>
        </w:trPr>
        <w:tc>
          <w:tcPr>
            <w:tcW w:w="0" w:type="auto"/>
            <w:vAlign w:val="center"/>
            <w:hideMark/>
          </w:tcPr>
          <w:p w14:paraId="71B57549"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Strong understanding of professional standards and competence</w:t>
            </w:r>
          </w:p>
        </w:tc>
        <w:tc>
          <w:tcPr>
            <w:tcW w:w="0" w:type="auto"/>
            <w:vAlign w:val="center"/>
            <w:hideMark/>
          </w:tcPr>
          <w:p w14:paraId="59617744"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Experience within a professional membership or regulatory body</w:t>
            </w:r>
          </w:p>
        </w:tc>
      </w:tr>
      <w:tr w:rsidR="000D0A6B" w:rsidRPr="000D0A6B" w14:paraId="270E273E" w14:textId="77777777" w:rsidTr="007B66B9">
        <w:trPr>
          <w:tblCellSpacing w:w="15" w:type="dxa"/>
        </w:trPr>
        <w:tc>
          <w:tcPr>
            <w:tcW w:w="0" w:type="auto"/>
            <w:vAlign w:val="center"/>
            <w:hideMark/>
          </w:tcPr>
          <w:p w14:paraId="4AB0E7E8" w14:textId="77777777" w:rsidR="000D0A6B" w:rsidRPr="000D0A6B" w:rsidRDefault="000D0A6B" w:rsidP="007B66B9">
            <w:pPr>
              <w:rPr>
                <w:rFonts w:ascii="Arial" w:hAnsi="Arial" w:cs="Arial"/>
                <w:sz w:val="22"/>
                <w:szCs w:val="22"/>
              </w:rPr>
            </w:pPr>
            <w:r w:rsidRPr="000D0A6B">
              <w:rPr>
                <w:rFonts w:ascii="Arial" w:hAnsi="Arial" w:cs="Arial"/>
                <w:sz w:val="22"/>
                <w:szCs w:val="22"/>
              </w:rPr>
              <w:t>Understanding of IWFM’s Professional Standards and their application to workplace and facilities management</w:t>
            </w:r>
          </w:p>
        </w:tc>
        <w:tc>
          <w:tcPr>
            <w:tcW w:w="0" w:type="auto"/>
            <w:vAlign w:val="center"/>
            <w:hideMark/>
          </w:tcPr>
          <w:p w14:paraId="7FBD951B" w14:textId="77777777" w:rsidR="000D0A6B" w:rsidRPr="000D0A6B" w:rsidRDefault="000D0A6B" w:rsidP="007B66B9">
            <w:pPr>
              <w:rPr>
                <w:rFonts w:ascii="Arial" w:hAnsi="Arial" w:cs="Arial"/>
                <w:sz w:val="22"/>
                <w:szCs w:val="22"/>
              </w:rPr>
            </w:pPr>
            <w:r w:rsidRPr="000D0A6B">
              <w:rPr>
                <w:rFonts w:ascii="Arial" w:hAnsi="Arial" w:cs="Arial"/>
                <w:sz w:val="22"/>
                <w:szCs w:val="22"/>
              </w:rPr>
              <w:t>Experience of professional assessment, education, qualifications or accreditation</w:t>
            </w:r>
          </w:p>
        </w:tc>
      </w:tr>
      <w:tr w:rsidR="000D0A6B" w:rsidRPr="000D0A6B" w14:paraId="48B028D4" w14:textId="77777777" w:rsidTr="007B66B9">
        <w:trPr>
          <w:tblCellSpacing w:w="15" w:type="dxa"/>
        </w:trPr>
        <w:tc>
          <w:tcPr>
            <w:tcW w:w="0" w:type="auto"/>
            <w:vAlign w:val="center"/>
            <w:hideMark/>
          </w:tcPr>
          <w:p w14:paraId="650447DE" w14:textId="77777777" w:rsidR="000D0A6B" w:rsidRPr="000D0A6B" w:rsidRDefault="000D0A6B" w:rsidP="007B66B9">
            <w:pPr>
              <w:rPr>
                <w:rFonts w:ascii="Arial" w:hAnsi="Arial" w:cs="Arial"/>
                <w:sz w:val="22"/>
                <w:szCs w:val="22"/>
              </w:rPr>
            </w:pPr>
            <w:r w:rsidRPr="000D0A6B">
              <w:rPr>
                <w:rFonts w:ascii="Arial" w:hAnsi="Arial" w:cs="Arial"/>
                <w:sz w:val="22"/>
                <w:szCs w:val="22"/>
              </w:rPr>
              <w:t>Experience of governance, collective decision-making or equivalent senior-level oversight</w:t>
            </w:r>
          </w:p>
        </w:tc>
        <w:tc>
          <w:tcPr>
            <w:tcW w:w="0" w:type="auto"/>
            <w:vAlign w:val="center"/>
            <w:hideMark/>
          </w:tcPr>
          <w:p w14:paraId="70460163" w14:textId="77777777" w:rsidR="000D0A6B" w:rsidRPr="000D0A6B" w:rsidRDefault="000D0A6B" w:rsidP="007B66B9">
            <w:pPr>
              <w:rPr>
                <w:rFonts w:ascii="Arial" w:hAnsi="Arial" w:cs="Arial"/>
                <w:sz w:val="22"/>
                <w:szCs w:val="22"/>
              </w:rPr>
            </w:pPr>
            <w:r w:rsidRPr="000D0A6B">
              <w:rPr>
                <w:rFonts w:ascii="Arial" w:hAnsi="Arial" w:cs="Arial"/>
                <w:sz w:val="22"/>
                <w:szCs w:val="22"/>
              </w:rPr>
              <w:t>Previous Board or Committee Chair experience</w:t>
            </w:r>
          </w:p>
        </w:tc>
      </w:tr>
      <w:tr w:rsidR="000D0A6B" w:rsidRPr="000D0A6B" w14:paraId="412C0159" w14:textId="77777777" w:rsidTr="007B66B9">
        <w:trPr>
          <w:tblCellSpacing w:w="15" w:type="dxa"/>
        </w:trPr>
        <w:tc>
          <w:tcPr>
            <w:tcW w:w="0" w:type="auto"/>
            <w:vAlign w:val="center"/>
            <w:hideMark/>
          </w:tcPr>
          <w:p w14:paraId="291B1C37" w14:textId="77777777" w:rsidR="000D0A6B" w:rsidRPr="000D0A6B" w:rsidRDefault="000D0A6B" w:rsidP="007B66B9">
            <w:pPr>
              <w:rPr>
                <w:rFonts w:ascii="Arial" w:hAnsi="Arial" w:cs="Arial"/>
                <w:sz w:val="22"/>
                <w:szCs w:val="22"/>
              </w:rPr>
            </w:pPr>
            <w:r w:rsidRPr="000D0A6B">
              <w:rPr>
                <w:rFonts w:ascii="Arial" w:hAnsi="Arial" w:cs="Arial"/>
                <w:sz w:val="22"/>
                <w:szCs w:val="22"/>
              </w:rPr>
              <w:t>Ability to understand and evaluate complex professional and technical information</w:t>
            </w:r>
          </w:p>
        </w:tc>
        <w:tc>
          <w:tcPr>
            <w:tcW w:w="0" w:type="auto"/>
            <w:vAlign w:val="center"/>
            <w:hideMark/>
          </w:tcPr>
          <w:p w14:paraId="10164399" w14:textId="77777777" w:rsidR="000D0A6B" w:rsidRPr="000D0A6B" w:rsidRDefault="000D0A6B" w:rsidP="007B66B9">
            <w:pPr>
              <w:rPr>
                <w:rFonts w:ascii="Arial" w:hAnsi="Arial" w:cs="Arial"/>
                <w:sz w:val="22"/>
                <w:szCs w:val="22"/>
              </w:rPr>
            </w:pPr>
            <w:r w:rsidRPr="000D0A6B">
              <w:rPr>
                <w:rFonts w:ascii="Arial" w:hAnsi="Arial" w:cs="Arial"/>
                <w:sz w:val="22"/>
                <w:szCs w:val="22"/>
              </w:rPr>
              <w:t>Experience of CPD or professional development frameworks</w:t>
            </w:r>
          </w:p>
        </w:tc>
      </w:tr>
      <w:tr w:rsidR="000D0A6B" w:rsidRPr="000D0A6B" w14:paraId="3728A509" w14:textId="77777777" w:rsidTr="007B66B9">
        <w:trPr>
          <w:tblCellSpacing w:w="15" w:type="dxa"/>
        </w:trPr>
        <w:tc>
          <w:tcPr>
            <w:tcW w:w="0" w:type="auto"/>
            <w:vAlign w:val="center"/>
            <w:hideMark/>
          </w:tcPr>
          <w:p w14:paraId="503C9916" w14:textId="77777777" w:rsidR="000D0A6B" w:rsidRPr="000D0A6B" w:rsidRDefault="000D0A6B" w:rsidP="007B66B9">
            <w:pPr>
              <w:rPr>
                <w:rFonts w:ascii="Arial" w:hAnsi="Arial" w:cs="Arial"/>
                <w:sz w:val="22"/>
                <w:szCs w:val="22"/>
              </w:rPr>
            </w:pPr>
            <w:r w:rsidRPr="000D0A6B">
              <w:rPr>
                <w:rFonts w:ascii="Arial" w:hAnsi="Arial" w:cs="Arial"/>
                <w:sz w:val="22"/>
                <w:szCs w:val="22"/>
              </w:rPr>
              <w:t>Ability to facilitate balanced discussion and build consensus</w:t>
            </w:r>
          </w:p>
        </w:tc>
        <w:tc>
          <w:tcPr>
            <w:tcW w:w="0" w:type="auto"/>
            <w:vAlign w:val="center"/>
            <w:hideMark/>
          </w:tcPr>
          <w:p w14:paraId="3FC9AE18" w14:textId="77777777" w:rsidR="000D0A6B" w:rsidRPr="000D0A6B" w:rsidRDefault="000D0A6B" w:rsidP="007B66B9">
            <w:pPr>
              <w:rPr>
                <w:rFonts w:ascii="Arial" w:hAnsi="Arial" w:cs="Arial"/>
                <w:sz w:val="22"/>
                <w:szCs w:val="22"/>
              </w:rPr>
            </w:pPr>
            <w:r w:rsidRPr="000D0A6B">
              <w:rPr>
                <w:rFonts w:ascii="Arial" w:hAnsi="Arial" w:cs="Arial"/>
                <w:sz w:val="22"/>
                <w:szCs w:val="22"/>
              </w:rPr>
              <w:t>Experience of developing or reviewing professional standards</w:t>
            </w:r>
          </w:p>
        </w:tc>
      </w:tr>
    </w:tbl>
    <w:p w14:paraId="2D502DB3" w14:textId="77777777" w:rsidR="000D0A6B" w:rsidRPr="000D0A6B" w:rsidRDefault="000D0A6B" w:rsidP="007B66B9">
      <w:pPr>
        <w:spacing w:before="240"/>
        <w:jc w:val="both"/>
        <w:rPr>
          <w:rFonts w:ascii="Arial" w:hAnsi="Arial" w:cs="Arial"/>
          <w:b/>
          <w:bCs/>
          <w:sz w:val="22"/>
          <w:szCs w:val="22"/>
        </w:rPr>
      </w:pPr>
      <w:r w:rsidRPr="000D0A6B">
        <w:rPr>
          <w:rFonts w:ascii="Arial" w:hAnsi="Arial" w:cs="Arial"/>
          <w:b/>
          <w:bCs/>
          <w:sz w:val="22"/>
          <w:szCs w:val="22"/>
        </w:rPr>
        <w:t>6. Skills and Competencies</w:t>
      </w:r>
    </w:p>
    <w:p w14:paraId="77F60749" w14:textId="77777777" w:rsidR="000D0A6B" w:rsidRPr="000D0A6B" w:rsidRDefault="000D0A6B" w:rsidP="000D0A6B">
      <w:pPr>
        <w:jc w:val="both"/>
        <w:rPr>
          <w:rFonts w:ascii="Arial" w:hAnsi="Arial" w:cs="Arial"/>
          <w:sz w:val="22"/>
          <w:szCs w:val="22"/>
        </w:rPr>
      </w:pPr>
      <w:r w:rsidRPr="000D0A6B">
        <w:rPr>
          <w:rFonts w:ascii="Arial" w:hAnsi="Arial" w:cs="Arial"/>
          <w:sz w:val="22"/>
          <w:szCs w:val="22"/>
        </w:rPr>
        <w:t>The Chair should demonstrate leadership, independent judgement, integrity, strategic thinking, effective communication, constructive challenge, collaboration and the ability to build consensus across individuals with differing areas of professional expertise.</w:t>
      </w:r>
    </w:p>
    <w:p w14:paraId="54FE3941" w14:textId="77777777" w:rsidR="0090443B" w:rsidRPr="0090443B" w:rsidRDefault="0090443B" w:rsidP="0090443B">
      <w:pPr>
        <w:jc w:val="both"/>
        <w:rPr>
          <w:rFonts w:ascii="Arial" w:hAnsi="Arial" w:cs="Arial"/>
          <w:sz w:val="22"/>
          <w:szCs w:val="22"/>
        </w:rPr>
      </w:pPr>
      <w:r w:rsidRPr="0090443B">
        <w:rPr>
          <w:rFonts w:ascii="Arial" w:hAnsi="Arial" w:cs="Arial"/>
          <w:b/>
          <w:bCs/>
          <w:sz w:val="22"/>
          <w:szCs w:val="22"/>
        </w:rPr>
        <w:t>7. Time Commitment</w:t>
      </w:r>
    </w:p>
    <w:p w14:paraId="37E752BF" w14:textId="77777777" w:rsidR="0090443B" w:rsidRPr="0090443B" w:rsidRDefault="0090443B" w:rsidP="0090443B">
      <w:pPr>
        <w:jc w:val="both"/>
        <w:rPr>
          <w:rFonts w:ascii="Arial" w:hAnsi="Arial" w:cs="Arial"/>
          <w:sz w:val="22"/>
          <w:szCs w:val="22"/>
        </w:rPr>
      </w:pPr>
      <w:r w:rsidRPr="0090443B">
        <w:rPr>
          <w:rFonts w:ascii="Arial" w:hAnsi="Arial" w:cs="Arial"/>
          <w:sz w:val="22"/>
          <w:szCs w:val="22"/>
        </w:rPr>
        <w:t>The Professional Standards Committee will normally meet at least three times each year, with additional meetings convened where required. The Chair will be expected to allow sufficient additional time for meeting preparation, agenda planning, liaison with the accountable Executive lead and Governance Team, reporting to the Board and other Committee responsibilities arising between meetings.</w:t>
      </w:r>
    </w:p>
    <w:p w14:paraId="405E44F3" w14:textId="77777777" w:rsidR="0090443B" w:rsidRPr="0090443B" w:rsidRDefault="0090443B" w:rsidP="0090443B">
      <w:pPr>
        <w:jc w:val="both"/>
        <w:rPr>
          <w:rFonts w:ascii="Arial" w:hAnsi="Arial" w:cs="Arial"/>
          <w:sz w:val="22"/>
          <w:szCs w:val="22"/>
        </w:rPr>
      </w:pPr>
      <w:r w:rsidRPr="0090443B">
        <w:rPr>
          <w:rFonts w:ascii="Arial" w:hAnsi="Arial" w:cs="Arial"/>
          <w:b/>
          <w:bCs/>
          <w:sz w:val="22"/>
          <w:szCs w:val="22"/>
        </w:rPr>
        <w:t>8. Review and Succession</w:t>
      </w:r>
    </w:p>
    <w:p w14:paraId="7B87F6C4" w14:textId="77777777" w:rsidR="0090443B" w:rsidRPr="0090443B" w:rsidRDefault="0090443B" w:rsidP="0090443B">
      <w:pPr>
        <w:jc w:val="both"/>
        <w:rPr>
          <w:rFonts w:ascii="Arial" w:hAnsi="Arial" w:cs="Arial"/>
          <w:sz w:val="22"/>
          <w:szCs w:val="22"/>
        </w:rPr>
      </w:pPr>
      <w:r w:rsidRPr="0090443B">
        <w:rPr>
          <w:rFonts w:ascii="Arial" w:hAnsi="Arial" w:cs="Arial"/>
          <w:sz w:val="22"/>
          <w:szCs w:val="22"/>
        </w:rPr>
        <w:t>The appointment of the Chair will be reviewed in accordance with the Board Regulations and the Committee’s governance arrangements.</w:t>
      </w:r>
    </w:p>
    <w:p w14:paraId="2A12AAE6" w14:textId="77777777" w:rsidR="0090443B" w:rsidRPr="0090443B" w:rsidRDefault="0090443B" w:rsidP="0090443B">
      <w:pPr>
        <w:jc w:val="both"/>
        <w:rPr>
          <w:rFonts w:ascii="Arial" w:hAnsi="Arial" w:cs="Arial"/>
          <w:sz w:val="22"/>
          <w:szCs w:val="22"/>
        </w:rPr>
      </w:pPr>
      <w:r w:rsidRPr="0090443B">
        <w:rPr>
          <w:rFonts w:ascii="Arial" w:hAnsi="Arial" w:cs="Arial"/>
          <w:sz w:val="22"/>
          <w:szCs w:val="22"/>
        </w:rPr>
        <w:t>The Chair will support effective succession planning for the Committee and the continuing development of its collective skills, knowledge, experience and diversity of perspective.</w:t>
      </w:r>
    </w:p>
    <w:p w14:paraId="29331066" w14:textId="77777777" w:rsidR="0090443B" w:rsidRPr="0090443B" w:rsidRDefault="0090443B" w:rsidP="0090443B">
      <w:pPr>
        <w:jc w:val="both"/>
        <w:rPr>
          <w:rFonts w:ascii="Arial" w:hAnsi="Arial" w:cs="Arial"/>
          <w:sz w:val="22"/>
          <w:szCs w:val="22"/>
        </w:rPr>
      </w:pPr>
      <w:r w:rsidRPr="0090443B">
        <w:rPr>
          <w:rFonts w:ascii="Arial" w:hAnsi="Arial" w:cs="Arial"/>
          <w:sz w:val="22"/>
          <w:szCs w:val="22"/>
        </w:rPr>
        <w:t>The effectiveness of the Chair will be considered as part of IWFM’s wider Committee effectiveness and governance review arrangements.</w:t>
      </w:r>
    </w:p>
    <w:p w14:paraId="519CCEC3" w14:textId="77777777" w:rsidR="00F44778" w:rsidRPr="000D0A6B" w:rsidRDefault="00F44778" w:rsidP="000D0A6B">
      <w:pPr>
        <w:jc w:val="both"/>
        <w:rPr>
          <w:rFonts w:ascii="Arial" w:hAnsi="Arial" w:cs="Arial"/>
          <w:sz w:val="22"/>
          <w:szCs w:val="22"/>
        </w:rPr>
      </w:pPr>
    </w:p>
    <w:sectPr w:rsidR="00F44778" w:rsidRPr="000D0A6B">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163C" w14:textId="77777777" w:rsidR="00EE0E84" w:rsidRDefault="00EE0E84" w:rsidP="000D0A6B">
      <w:pPr>
        <w:spacing w:after="0" w:line="240" w:lineRule="auto"/>
      </w:pPr>
      <w:r>
        <w:separator/>
      </w:r>
    </w:p>
  </w:endnote>
  <w:endnote w:type="continuationSeparator" w:id="0">
    <w:p w14:paraId="6DE643BF" w14:textId="77777777" w:rsidR="00EE0E84" w:rsidRDefault="00EE0E84" w:rsidP="000D0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1535739"/>
      <w:docPartObj>
        <w:docPartGallery w:val="Page Numbers (Bottom of Page)"/>
        <w:docPartUnique/>
      </w:docPartObj>
    </w:sdtPr>
    <w:sdtContent>
      <w:sdt>
        <w:sdtPr>
          <w:id w:val="-1769616900"/>
          <w:docPartObj>
            <w:docPartGallery w:val="Page Numbers (Top of Page)"/>
            <w:docPartUnique/>
          </w:docPartObj>
        </w:sdtPr>
        <w:sdtContent>
          <w:p w14:paraId="697A6E6D" w14:textId="558FC8DE" w:rsidR="007B66B9" w:rsidRDefault="007B66B9" w:rsidP="007B66B9">
            <w:pPr>
              <w:pStyle w:val="Footer"/>
            </w:pPr>
            <w:r w:rsidRPr="007B66B9">
              <w:rPr>
                <w:rFonts w:ascii="Arial" w:hAnsi="Arial" w:cs="Arial"/>
                <w:sz w:val="20"/>
                <w:szCs w:val="20"/>
              </w:rPr>
              <w:t xml:space="preserve">Professional Standards Committee Chair Role Description | Version 1.0 | Approved: </w:t>
            </w:r>
            <w:r w:rsidRPr="007B66B9">
              <w:rPr>
                <w:rFonts w:ascii="Arial" w:hAnsi="Arial" w:cs="Arial"/>
                <w:sz w:val="20"/>
                <w:szCs w:val="20"/>
                <w:highlight w:val="yellow"/>
              </w:rPr>
              <w:t>[date]</w:t>
            </w:r>
            <w:r w:rsidRPr="007B66B9">
              <w:rPr>
                <w:rFonts w:ascii="Arial" w:hAnsi="Arial" w:cs="Arial"/>
                <w:sz w:val="20"/>
                <w:szCs w:val="20"/>
              </w:rPr>
              <w:t xml:space="preserve"> | Next Review: </w:t>
            </w:r>
            <w:r w:rsidRPr="007B66B9">
              <w:rPr>
                <w:rFonts w:ascii="Arial" w:hAnsi="Arial" w:cs="Arial"/>
                <w:sz w:val="20"/>
                <w:szCs w:val="20"/>
                <w:highlight w:val="yellow"/>
              </w:rPr>
              <w:t>[date]</w:t>
            </w:r>
            <w:r>
              <w:rPr>
                <w:rFonts w:ascii="Arial" w:hAnsi="Arial" w:cs="Arial"/>
                <w:sz w:val="20"/>
                <w:szCs w:val="20"/>
              </w:rPr>
              <w:tab/>
            </w:r>
            <w:r>
              <w:rPr>
                <w:rFonts w:ascii="Arial" w:hAnsi="Arial" w:cs="Arial"/>
                <w:sz w:val="20"/>
                <w:szCs w:val="20"/>
              </w:rPr>
              <w:tab/>
            </w:r>
            <w:r w:rsidRPr="007B66B9">
              <w:rPr>
                <w:rFonts w:ascii="Arial" w:hAnsi="Arial" w:cs="Arial"/>
                <w:sz w:val="20"/>
                <w:szCs w:val="20"/>
              </w:rPr>
              <w:t xml:space="preserve">Page </w:t>
            </w:r>
            <w:r w:rsidRPr="007B66B9">
              <w:rPr>
                <w:rFonts w:ascii="Arial" w:hAnsi="Arial" w:cs="Arial"/>
                <w:sz w:val="20"/>
                <w:szCs w:val="20"/>
              </w:rPr>
              <w:fldChar w:fldCharType="begin"/>
            </w:r>
            <w:r w:rsidRPr="007B66B9">
              <w:rPr>
                <w:rFonts w:ascii="Arial" w:hAnsi="Arial" w:cs="Arial"/>
                <w:sz w:val="20"/>
                <w:szCs w:val="20"/>
              </w:rPr>
              <w:instrText xml:space="preserve"> PAGE </w:instrText>
            </w:r>
            <w:r w:rsidRPr="007B66B9">
              <w:rPr>
                <w:rFonts w:ascii="Arial" w:hAnsi="Arial" w:cs="Arial"/>
                <w:sz w:val="20"/>
                <w:szCs w:val="20"/>
              </w:rPr>
              <w:fldChar w:fldCharType="separate"/>
            </w:r>
            <w:r w:rsidRPr="007B66B9">
              <w:rPr>
                <w:rFonts w:ascii="Arial" w:hAnsi="Arial" w:cs="Arial"/>
                <w:noProof/>
                <w:sz w:val="20"/>
                <w:szCs w:val="20"/>
              </w:rPr>
              <w:t>2</w:t>
            </w:r>
            <w:r w:rsidRPr="007B66B9">
              <w:rPr>
                <w:rFonts w:ascii="Arial" w:hAnsi="Arial" w:cs="Arial"/>
                <w:sz w:val="20"/>
                <w:szCs w:val="20"/>
              </w:rPr>
              <w:fldChar w:fldCharType="end"/>
            </w:r>
            <w:r w:rsidRPr="007B66B9">
              <w:rPr>
                <w:rFonts w:ascii="Arial" w:hAnsi="Arial" w:cs="Arial"/>
                <w:sz w:val="20"/>
                <w:szCs w:val="20"/>
              </w:rPr>
              <w:t xml:space="preserve"> of </w:t>
            </w:r>
            <w:r w:rsidRPr="007B66B9">
              <w:rPr>
                <w:rFonts w:ascii="Arial" w:hAnsi="Arial" w:cs="Arial"/>
                <w:sz w:val="20"/>
                <w:szCs w:val="20"/>
              </w:rPr>
              <w:fldChar w:fldCharType="begin"/>
            </w:r>
            <w:r w:rsidRPr="007B66B9">
              <w:rPr>
                <w:rFonts w:ascii="Arial" w:hAnsi="Arial" w:cs="Arial"/>
                <w:sz w:val="20"/>
                <w:szCs w:val="20"/>
              </w:rPr>
              <w:instrText xml:space="preserve"> NUMPAGES  </w:instrText>
            </w:r>
            <w:r w:rsidRPr="007B66B9">
              <w:rPr>
                <w:rFonts w:ascii="Arial" w:hAnsi="Arial" w:cs="Arial"/>
                <w:sz w:val="20"/>
                <w:szCs w:val="20"/>
              </w:rPr>
              <w:fldChar w:fldCharType="separate"/>
            </w:r>
            <w:r w:rsidRPr="007B66B9">
              <w:rPr>
                <w:rFonts w:ascii="Arial" w:hAnsi="Arial" w:cs="Arial"/>
                <w:noProof/>
                <w:sz w:val="20"/>
                <w:szCs w:val="20"/>
              </w:rPr>
              <w:t>2</w:t>
            </w:r>
            <w:r w:rsidRPr="007B66B9">
              <w:rPr>
                <w:rFonts w:ascii="Arial" w:hAnsi="Arial" w:cs="Arial"/>
                <w:sz w:val="20"/>
                <w:szCs w:val="20"/>
              </w:rPr>
              <w:fldChar w:fldCharType="end"/>
            </w:r>
          </w:p>
        </w:sdtContent>
      </w:sdt>
    </w:sdtContent>
  </w:sdt>
  <w:p w14:paraId="22491E0F" w14:textId="77777777" w:rsidR="007B66B9" w:rsidRDefault="007B6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7C04D" w14:textId="77777777" w:rsidR="00EE0E84" w:rsidRDefault="00EE0E84" w:rsidP="000D0A6B">
      <w:pPr>
        <w:spacing w:after="0" w:line="240" w:lineRule="auto"/>
      </w:pPr>
      <w:r>
        <w:separator/>
      </w:r>
    </w:p>
  </w:footnote>
  <w:footnote w:type="continuationSeparator" w:id="0">
    <w:p w14:paraId="6A0756D6" w14:textId="77777777" w:rsidR="00EE0E84" w:rsidRDefault="00EE0E84" w:rsidP="000D0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2BEFE" w14:textId="13558C92" w:rsidR="007B66B9" w:rsidRDefault="007B66B9">
    <w:pPr>
      <w:pStyle w:val="Header"/>
      <w:rPr>
        <w:rFonts w:ascii="Arial" w:hAnsi="Arial" w:cs="Arial"/>
        <w:b/>
        <w:bCs/>
        <w:sz w:val="22"/>
        <w:szCs w:val="22"/>
      </w:rPr>
    </w:pPr>
    <w:r>
      <w:rPr>
        <w:noProof/>
      </w:rPr>
      <w:drawing>
        <wp:anchor distT="0" distB="0" distL="114300" distR="114300" simplePos="0" relativeHeight="251659264" behindDoc="0" locked="0" layoutInCell="1" allowOverlap="1" wp14:anchorId="44FF4D9E" wp14:editId="19B6299A">
          <wp:simplePos x="0" y="0"/>
          <wp:positionH relativeFrom="margin">
            <wp:posOffset>4783455</wp:posOffset>
          </wp:positionH>
          <wp:positionV relativeFrom="paragraph">
            <wp:posOffset>-217805</wp:posOffset>
          </wp:positionV>
          <wp:extent cx="1435100" cy="762000"/>
          <wp:effectExtent l="0" t="0" r="0" b="0"/>
          <wp:wrapSquare wrapText="bothSides"/>
          <wp:docPr id="1" name="image1.jpeg"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blue and black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5100" cy="762000"/>
                  </a:xfrm>
                  <a:prstGeom prst="rect">
                    <a:avLst/>
                  </a:prstGeom>
                </pic:spPr>
              </pic:pic>
            </a:graphicData>
          </a:graphic>
          <wp14:sizeRelH relativeFrom="page">
            <wp14:pctWidth>0</wp14:pctWidth>
          </wp14:sizeRelH>
          <wp14:sizeRelV relativeFrom="page">
            <wp14:pctHeight>0</wp14:pctHeight>
          </wp14:sizeRelV>
        </wp:anchor>
      </w:drawing>
    </w:r>
  </w:p>
  <w:p w14:paraId="30038DED" w14:textId="105B22DF" w:rsidR="000D0A6B" w:rsidRDefault="007B66B9">
    <w:pPr>
      <w:pStyle w:val="Header"/>
    </w:pPr>
    <w:r w:rsidRPr="000D0A6B">
      <w:rPr>
        <w:rFonts w:ascii="Arial" w:hAnsi="Arial" w:cs="Arial"/>
        <w:b/>
        <w:bCs/>
        <w:sz w:val="22"/>
        <w:szCs w:val="22"/>
      </w:rPr>
      <w:t>Professional Standards Committee Chair – Role Description</w:t>
    </w:r>
    <w:r>
      <w:rPr>
        <w:noProof/>
      </w:rPr>
      <w:t xml:space="preserve"> </w:t>
    </w:r>
  </w:p>
  <w:p w14:paraId="2B85089D" w14:textId="77777777" w:rsidR="000D0A6B" w:rsidRDefault="000D0A6B">
    <w:pPr>
      <w:pStyle w:val="Header"/>
    </w:pPr>
  </w:p>
  <w:p w14:paraId="2504FB48" w14:textId="3773E4AC" w:rsidR="000D0A6B" w:rsidRDefault="000D0A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A6B"/>
    <w:rsid w:val="000D0A6B"/>
    <w:rsid w:val="002657DC"/>
    <w:rsid w:val="00266286"/>
    <w:rsid w:val="00380565"/>
    <w:rsid w:val="007B66B9"/>
    <w:rsid w:val="00825712"/>
    <w:rsid w:val="0090443B"/>
    <w:rsid w:val="00A24ECE"/>
    <w:rsid w:val="00DB3FBC"/>
    <w:rsid w:val="00EE0E84"/>
    <w:rsid w:val="00F44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F3BDE"/>
  <w15:chartTrackingRefBased/>
  <w15:docId w15:val="{19B966E1-3F07-4BE3-8CCE-4AA13647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A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A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A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A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A6B"/>
    <w:rPr>
      <w:rFonts w:eastAsiaTheme="majorEastAsia" w:cstheme="majorBidi"/>
      <w:color w:val="272727" w:themeColor="text1" w:themeTint="D8"/>
    </w:rPr>
  </w:style>
  <w:style w:type="paragraph" w:styleId="Title">
    <w:name w:val="Title"/>
    <w:basedOn w:val="Normal"/>
    <w:next w:val="Normal"/>
    <w:link w:val="TitleChar"/>
    <w:uiPriority w:val="10"/>
    <w:qFormat/>
    <w:rsid w:val="000D0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A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A6B"/>
    <w:pPr>
      <w:spacing w:before="160"/>
      <w:jc w:val="center"/>
    </w:pPr>
    <w:rPr>
      <w:i/>
      <w:iCs/>
      <w:color w:val="404040" w:themeColor="text1" w:themeTint="BF"/>
    </w:rPr>
  </w:style>
  <w:style w:type="character" w:customStyle="1" w:styleId="QuoteChar">
    <w:name w:val="Quote Char"/>
    <w:basedOn w:val="DefaultParagraphFont"/>
    <w:link w:val="Quote"/>
    <w:uiPriority w:val="29"/>
    <w:rsid w:val="000D0A6B"/>
    <w:rPr>
      <w:i/>
      <w:iCs/>
      <w:color w:val="404040" w:themeColor="text1" w:themeTint="BF"/>
    </w:rPr>
  </w:style>
  <w:style w:type="paragraph" w:styleId="ListParagraph">
    <w:name w:val="List Paragraph"/>
    <w:basedOn w:val="Normal"/>
    <w:uiPriority w:val="34"/>
    <w:qFormat/>
    <w:rsid w:val="000D0A6B"/>
    <w:pPr>
      <w:ind w:left="720"/>
      <w:contextualSpacing/>
    </w:pPr>
  </w:style>
  <w:style w:type="character" w:styleId="IntenseEmphasis">
    <w:name w:val="Intense Emphasis"/>
    <w:basedOn w:val="DefaultParagraphFont"/>
    <w:uiPriority w:val="21"/>
    <w:qFormat/>
    <w:rsid w:val="000D0A6B"/>
    <w:rPr>
      <w:i/>
      <w:iCs/>
      <w:color w:val="0F4761" w:themeColor="accent1" w:themeShade="BF"/>
    </w:rPr>
  </w:style>
  <w:style w:type="paragraph" w:styleId="IntenseQuote">
    <w:name w:val="Intense Quote"/>
    <w:basedOn w:val="Normal"/>
    <w:next w:val="Normal"/>
    <w:link w:val="IntenseQuoteChar"/>
    <w:uiPriority w:val="30"/>
    <w:qFormat/>
    <w:rsid w:val="000D0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A6B"/>
    <w:rPr>
      <w:i/>
      <w:iCs/>
      <w:color w:val="0F4761" w:themeColor="accent1" w:themeShade="BF"/>
    </w:rPr>
  </w:style>
  <w:style w:type="character" w:styleId="IntenseReference">
    <w:name w:val="Intense Reference"/>
    <w:basedOn w:val="DefaultParagraphFont"/>
    <w:uiPriority w:val="32"/>
    <w:qFormat/>
    <w:rsid w:val="000D0A6B"/>
    <w:rPr>
      <w:b/>
      <w:bCs/>
      <w:smallCaps/>
      <w:color w:val="0F4761" w:themeColor="accent1" w:themeShade="BF"/>
      <w:spacing w:val="5"/>
    </w:rPr>
  </w:style>
  <w:style w:type="paragraph" w:styleId="Header">
    <w:name w:val="header"/>
    <w:basedOn w:val="Normal"/>
    <w:link w:val="HeaderChar"/>
    <w:uiPriority w:val="99"/>
    <w:unhideWhenUsed/>
    <w:rsid w:val="000D0A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A6B"/>
  </w:style>
  <w:style w:type="paragraph" w:styleId="Footer">
    <w:name w:val="footer"/>
    <w:basedOn w:val="Normal"/>
    <w:link w:val="FooterChar"/>
    <w:uiPriority w:val="99"/>
    <w:unhideWhenUsed/>
    <w:rsid w:val="000D0A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832</Words>
  <Characters>5247</Characters>
  <Application>Microsoft Office Word</Application>
  <DocSecurity>0</DocSecurity>
  <Lines>154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Wathen</dc:creator>
  <cp:keywords/>
  <dc:description/>
  <cp:lastModifiedBy>Johanna Wathen</cp:lastModifiedBy>
  <cp:revision>5</cp:revision>
  <dcterms:created xsi:type="dcterms:W3CDTF">2026-08-24T08:17:00Z</dcterms:created>
  <dcterms:modified xsi:type="dcterms:W3CDTF">2026-08-24T08:53:00Z</dcterms:modified>
</cp:coreProperties>
</file>